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6A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32"/>
          <w:szCs w:val="32"/>
          <w:u w:val="single"/>
        </w:rPr>
      </w:pPr>
      <w:r w:rsidRPr="00F3546A">
        <w:rPr>
          <w:rFonts w:ascii="SAPSans2007Medium" w:hAnsi="SAPSans2007Medium" w:cs="SAPSans2007Medium"/>
          <w:color w:val="000000"/>
          <w:sz w:val="32"/>
          <w:szCs w:val="32"/>
          <w:u w:val="single"/>
        </w:rPr>
        <w:t>Erfolgsgeschichten in der Beratung:</w:t>
      </w:r>
      <w:r w:rsidR="00FE25E1" w:rsidRPr="00F3546A">
        <w:rPr>
          <w:rFonts w:ascii="SAPSans2007Medium" w:hAnsi="SAPSans2007Medium" w:cs="SAPSans2007Medium"/>
          <w:color w:val="000000"/>
          <w:sz w:val="32"/>
          <w:szCs w:val="32"/>
          <w:u w:val="single"/>
        </w:rPr>
        <w:t xml:space="preserve">    </w:t>
      </w:r>
    </w:p>
    <w:p w:rsidR="00CB3BF1" w:rsidRPr="00F3546A" w:rsidRDefault="00FE25E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32"/>
          <w:szCs w:val="32"/>
          <w:u w:val="single"/>
        </w:rPr>
      </w:pPr>
      <w:r w:rsidRPr="00F3546A">
        <w:rPr>
          <w:rFonts w:ascii="SAPSans2007Medium" w:hAnsi="SAPSans2007Medium" w:cs="SAPSans2007Medium"/>
          <w:color w:val="000000"/>
          <w:sz w:val="32"/>
          <w:szCs w:val="32"/>
          <w:u w:val="single"/>
        </w:rPr>
        <w:t>Branche   Hoch- und Tiefbau</w:t>
      </w:r>
    </w:p>
    <w:p w:rsidR="00CB3BF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28"/>
          <w:szCs w:val="28"/>
        </w:rPr>
      </w:pPr>
    </w:p>
    <w:p w:rsidR="00F3546A" w:rsidRPr="00FE25E1" w:rsidRDefault="00F3546A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28"/>
          <w:szCs w:val="28"/>
        </w:rPr>
      </w:pPr>
    </w:p>
    <w:p w:rsidR="00CB3BF1" w:rsidRPr="00FE25E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b/>
          <w:color w:val="000000"/>
          <w:sz w:val="28"/>
          <w:szCs w:val="28"/>
        </w:rPr>
      </w:pPr>
      <w:r w:rsidRPr="00FE25E1">
        <w:rPr>
          <w:rFonts w:ascii="SAPSans2007Medium" w:hAnsi="SAPSans2007Medium" w:cs="SAPSans2007Medium"/>
          <w:b/>
          <w:color w:val="000000"/>
          <w:sz w:val="28"/>
          <w:szCs w:val="28"/>
        </w:rPr>
        <w:t>Unternehmen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Name: XXX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Standort: Kreis WUG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Branche: Bauhauptgewerbe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Produkte und Services: Hoch- und Tiefbau, Innenausbau, Putzen, </w:t>
      </w:r>
      <w:r w:rsidR="00723525">
        <w:rPr>
          <w:rFonts w:ascii="SAPSans2007Light" w:hAnsi="SAPSans2007Light" w:cs="SAPSans2007Light"/>
          <w:color w:val="000000"/>
          <w:sz w:val="24"/>
          <w:szCs w:val="24"/>
        </w:rPr>
        <w:t xml:space="preserve">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Pflastern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Mitarbeiter: ca. 3-5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Internetadresse: www.XXX.de</w:t>
      </w:r>
    </w:p>
    <w:p w:rsidR="00CB3BF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28"/>
          <w:szCs w:val="28"/>
        </w:rPr>
      </w:pPr>
    </w:p>
    <w:p w:rsidR="00F3546A" w:rsidRPr="00FE25E1" w:rsidRDefault="00F3546A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28"/>
          <w:szCs w:val="28"/>
        </w:rPr>
      </w:pPr>
    </w:p>
    <w:p w:rsidR="00CB3BF1" w:rsidRPr="00FE25E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b/>
          <w:color w:val="000000"/>
          <w:sz w:val="28"/>
          <w:szCs w:val="28"/>
        </w:rPr>
      </w:pPr>
      <w:r w:rsidRPr="00FE25E1">
        <w:rPr>
          <w:rFonts w:ascii="SAPSans2007Medium" w:hAnsi="SAPSans2007Medium" w:cs="SAPSans2007Medium"/>
          <w:b/>
          <w:color w:val="000000"/>
          <w:sz w:val="28"/>
          <w:szCs w:val="28"/>
        </w:rPr>
        <w:t>Die wichtigsten Herausforderungen und Projektziele</w:t>
      </w:r>
    </w:p>
    <w:p w:rsidR="00FE25E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Liquiditätsbeschaffung</w:t>
      </w:r>
    </w:p>
    <w:p w:rsidR="00CB3BF1" w:rsidRPr="00723525" w:rsidRDefault="00FE25E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Abbau sämtlicher Zwangsmaßnahmen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Schwachstellenanalyse mit dem Ziel der optimalen 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ab/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Ressourcenausnutzung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="002C7F70" w:rsidRPr="00723525">
        <w:rPr>
          <w:rFonts w:ascii="SAPSans2007Light" w:hAnsi="SAPSans2007Light" w:cs="SAPSans2007Light"/>
          <w:color w:val="000000"/>
          <w:sz w:val="24"/>
          <w:szCs w:val="24"/>
        </w:rPr>
        <w:t>Neustrukturierung und Turn-</w:t>
      </w:r>
      <w:proofErr w:type="spellStart"/>
      <w:r w:rsidR="002C7F70" w:rsidRPr="00723525">
        <w:rPr>
          <w:rFonts w:ascii="SAPSans2007Light" w:hAnsi="SAPSans2007Light" w:cs="SAPSans2007Light"/>
          <w:color w:val="000000"/>
          <w:sz w:val="24"/>
          <w:szCs w:val="24"/>
        </w:rPr>
        <w:t>Ar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ound</w:t>
      </w:r>
      <w:proofErr w:type="spellEnd"/>
      <w:r w:rsidRPr="00723525">
        <w:rPr>
          <w:rFonts w:ascii="SAPSans2007Light" w:hAnsi="SAPSans2007Light" w:cs="SAPSans2007Light"/>
          <w:color w:val="000000"/>
          <w:sz w:val="24"/>
          <w:szCs w:val="24"/>
        </w:rPr>
        <w:t>-Management</w:t>
      </w:r>
    </w:p>
    <w:p w:rsidR="00FE25E1" w:rsidRPr="00FE25E1" w:rsidRDefault="00FE25E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8"/>
          <w:szCs w:val="28"/>
        </w:rPr>
      </w:pPr>
    </w:p>
    <w:p w:rsidR="00FE25E1" w:rsidRPr="00FE25E1" w:rsidRDefault="00FE25E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color w:val="000000"/>
          <w:sz w:val="28"/>
          <w:szCs w:val="28"/>
        </w:rPr>
      </w:pPr>
    </w:p>
    <w:p w:rsidR="00CB3BF1" w:rsidRPr="00FE25E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b/>
          <w:color w:val="000000"/>
          <w:sz w:val="28"/>
          <w:szCs w:val="28"/>
        </w:rPr>
      </w:pPr>
      <w:r w:rsidRPr="00FE25E1">
        <w:rPr>
          <w:rFonts w:ascii="SAPSans2007Medium" w:hAnsi="SAPSans2007Medium" w:cs="SAPSans2007Medium"/>
          <w:b/>
          <w:color w:val="000000"/>
          <w:sz w:val="28"/>
          <w:szCs w:val="28"/>
        </w:rPr>
        <w:t>Highlights in der Projektarbeit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Durchführung eines stillen Forderungsverzichtes der Altgläubiger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Zusätzliche Liquiditätsversorgung durch die Hausbank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Abwendung der Zahlungsunfähigkeit und 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der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drohenden Insolvenz</w:t>
      </w:r>
    </w:p>
    <w:p w:rsidR="00FE25E1" w:rsidRPr="00FE25E1" w:rsidRDefault="00FE25E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8"/>
          <w:szCs w:val="28"/>
        </w:rPr>
      </w:pPr>
    </w:p>
    <w:p w:rsidR="00CB3BF1" w:rsidRPr="00FE25E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8"/>
          <w:szCs w:val="28"/>
        </w:rPr>
      </w:pPr>
    </w:p>
    <w:p w:rsidR="00CB3BF1" w:rsidRPr="00FE25E1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Medium" w:hAnsi="SAPSans2007Medium" w:cs="SAPSans2007Medium"/>
          <w:b/>
          <w:color w:val="000000"/>
          <w:sz w:val="28"/>
          <w:szCs w:val="28"/>
        </w:rPr>
      </w:pPr>
      <w:r w:rsidRPr="00FE25E1">
        <w:rPr>
          <w:rFonts w:ascii="SAPSans2007Medium" w:hAnsi="SAPSans2007Medium" w:cs="SAPSans2007Medium"/>
          <w:b/>
          <w:color w:val="000000"/>
          <w:sz w:val="28"/>
          <w:szCs w:val="28"/>
        </w:rPr>
        <w:t>Hauptnutzen für den Kunden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Notwendige Altlastenbereinigung</w:t>
      </w:r>
    </w:p>
    <w:p w:rsidR="00CB3BF1" w:rsidRPr="00723525" w:rsidRDefault="00CB3BF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>Neustrukturierung der Geschäftstätigkeit</w:t>
      </w:r>
    </w:p>
    <w:p w:rsidR="00CB3BF1" w:rsidRPr="00723525" w:rsidRDefault="00CB3BF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>Psychologische Befreiung vom ständigen finanziellen Druck</w:t>
      </w:r>
    </w:p>
    <w:p w:rsidR="00CB3BF1" w:rsidRPr="00723525" w:rsidRDefault="00CB3BF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Optimierte Einlassung der Fertigung mit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guter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Kapazitätsauslastung 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ab/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und hoher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Liefertreue bei geringem Materialbestand</w:t>
      </w:r>
    </w:p>
    <w:p w:rsidR="00FE25E1" w:rsidRPr="00723525" w:rsidRDefault="00CB3BF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>Aufbau f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lexible</w:t>
      </w:r>
      <w:r w:rsidR="00FE25E1"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r Planungsmöglichkeiten </w:t>
      </w:r>
    </w:p>
    <w:p w:rsidR="00FE25E1" w:rsidRDefault="00FE25E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8"/>
          <w:szCs w:val="28"/>
        </w:rPr>
      </w:pPr>
    </w:p>
    <w:p w:rsidR="00F3546A" w:rsidRDefault="00F3546A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8"/>
          <w:szCs w:val="28"/>
        </w:rPr>
      </w:pPr>
    </w:p>
    <w:p w:rsidR="00FE25E1" w:rsidRPr="00FE25E1" w:rsidRDefault="00FE25E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b/>
          <w:color w:val="000000"/>
          <w:sz w:val="28"/>
          <w:szCs w:val="28"/>
        </w:rPr>
      </w:pPr>
      <w:r>
        <w:rPr>
          <w:rFonts w:ascii="SAPSans2007Light" w:hAnsi="SAPSans2007Light" w:cs="SAPSans2007Light"/>
          <w:b/>
          <w:color w:val="000000"/>
          <w:sz w:val="28"/>
          <w:szCs w:val="28"/>
        </w:rPr>
        <w:t>Entscheidung für die KFM Franken Mittelstandsberatung GmbH</w:t>
      </w:r>
    </w:p>
    <w:p w:rsidR="00FE25E1" w:rsidRPr="00723525" w:rsidRDefault="00FE25E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Empfehlung durch den Steuerberater</w:t>
      </w:r>
    </w:p>
    <w:p w:rsidR="00FE25E1" w:rsidRPr="00723525" w:rsidRDefault="00FE25E1" w:rsidP="00FE25E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="00AA390B" w:rsidRPr="00723525">
        <w:rPr>
          <w:rFonts w:ascii="SAPSans2007Light" w:hAnsi="SAPSans2007Light" w:cs="SAPSans2007Light"/>
          <w:color w:val="000000"/>
          <w:sz w:val="24"/>
          <w:szCs w:val="24"/>
        </w:rPr>
        <w:t>S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elbständige Durchführung der kritischen Maßnahmen in Absprache mit dem Kunden</w:t>
      </w:r>
      <w:r w:rsidR="00F94DDA"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 </w:t>
      </w:r>
    </w:p>
    <w:p w:rsidR="00AA390B" w:rsidRPr="00723525" w:rsidRDefault="00AA390B" w:rsidP="00AA390B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>Eine praktikable Konzeption führt zu erfolgreicher Umsetzung!</w:t>
      </w:r>
    </w:p>
    <w:p w:rsidR="00CB3BF1" w:rsidRPr="00723525" w:rsidRDefault="00FE25E1" w:rsidP="00CB3BF1">
      <w:pPr>
        <w:autoSpaceDE w:val="0"/>
        <w:autoSpaceDN w:val="0"/>
        <w:adjustRightInd w:val="0"/>
        <w:spacing w:after="0" w:line="240" w:lineRule="auto"/>
        <w:rPr>
          <w:rFonts w:ascii="SAPSans2007Light" w:hAnsi="SAPSans2007Light" w:cs="SAPSans2007Light"/>
          <w:color w:val="000000"/>
          <w:sz w:val="24"/>
          <w:szCs w:val="24"/>
        </w:rPr>
      </w:pP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• </w:t>
      </w:r>
      <w:r w:rsidR="00AA390B" w:rsidRPr="00723525">
        <w:rPr>
          <w:rFonts w:ascii="SAPSans2007Light" w:hAnsi="SAPSans2007Light" w:cs="SAPSans2007Light"/>
          <w:color w:val="000000"/>
          <w:sz w:val="24"/>
          <w:szCs w:val="24"/>
        </w:rPr>
        <w:t>S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trategische Partnerschaft bezüglich Buchhaltung und Controlling </w:t>
      </w:r>
      <w:r w:rsidR="00AA390B" w:rsidRPr="00723525">
        <w:rPr>
          <w:rFonts w:ascii="SAPSans2007Light" w:hAnsi="SAPSans2007Light" w:cs="SAPSans2007Light"/>
          <w:color w:val="000000"/>
          <w:sz w:val="24"/>
          <w:szCs w:val="24"/>
        </w:rPr>
        <w:t>führt zu</w:t>
      </w:r>
      <w:r w:rsidRPr="00723525">
        <w:rPr>
          <w:rFonts w:ascii="SAPSans2007Light" w:hAnsi="SAPSans2007Light" w:cs="SAPSans2007Light"/>
          <w:color w:val="939393"/>
          <w:sz w:val="24"/>
          <w:szCs w:val="24"/>
        </w:rPr>
        <w:t xml:space="preserve"> 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Stabilisierung der Geschäftstätigkeit </w:t>
      </w:r>
      <w:r w:rsidR="00AA390B" w:rsidRPr="00723525">
        <w:rPr>
          <w:rFonts w:ascii="SAPSans2007Light" w:hAnsi="SAPSans2007Light" w:cs="SAPSans2007Light"/>
          <w:color w:val="000000"/>
          <w:sz w:val="24"/>
          <w:szCs w:val="24"/>
        </w:rPr>
        <w:t>und</w:t>
      </w:r>
      <w:r w:rsidRPr="00723525">
        <w:rPr>
          <w:rFonts w:ascii="SAPSans2007Light" w:hAnsi="SAPSans2007Light" w:cs="SAPSans2007Light"/>
          <w:color w:val="000000"/>
          <w:sz w:val="24"/>
          <w:szCs w:val="24"/>
        </w:rPr>
        <w:t xml:space="preserve"> Aufbau von Eigenkapital</w:t>
      </w:r>
      <w:r w:rsidR="00AA390B" w:rsidRPr="00723525">
        <w:rPr>
          <w:rFonts w:ascii="SAPSans2007Light" w:hAnsi="SAPSans2007Light" w:cs="SAPSans2007Light"/>
          <w:color w:val="000000"/>
          <w:sz w:val="24"/>
          <w:szCs w:val="24"/>
        </w:rPr>
        <w:t>!</w:t>
      </w:r>
    </w:p>
    <w:sectPr w:rsidR="00CB3BF1" w:rsidRPr="00723525" w:rsidSect="000239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PSans2007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PSans2007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BF1"/>
    <w:rsid w:val="00023972"/>
    <w:rsid w:val="00232097"/>
    <w:rsid w:val="002C7F70"/>
    <w:rsid w:val="003B6263"/>
    <w:rsid w:val="00535F40"/>
    <w:rsid w:val="00723525"/>
    <w:rsid w:val="009C43D1"/>
    <w:rsid w:val="00AA390B"/>
    <w:rsid w:val="00CB3BF1"/>
    <w:rsid w:val="00F3546A"/>
    <w:rsid w:val="00F94DDA"/>
    <w:rsid w:val="00FE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39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Kammuli</dc:creator>
  <cp:lastModifiedBy>Kammuli</cp:lastModifiedBy>
  <cp:revision>2</cp:revision>
  <dcterms:created xsi:type="dcterms:W3CDTF">2010-12-29T09:38:00Z</dcterms:created>
  <dcterms:modified xsi:type="dcterms:W3CDTF">2010-12-29T09:38:00Z</dcterms:modified>
</cp:coreProperties>
</file>